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E3F" w:rsidRDefault="00101D1C">
      <w:r>
        <w:t>The South Tucson City court is ordered by the Arizona Supreme Court, and the Pima County Superior Court, to enforce certain measures to protect the health of all persons at the court against possible exposure to COVID-19.  The court has implemented the following protocol:</w:t>
      </w:r>
    </w:p>
    <w:p w:rsidR="00101D1C" w:rsidRDefault="00101D1C" w:rsidP="00101D1C">
      <w:pPr>
        <w:pStyle w:val="ListParagraph"/>
        <w:numPr>
          <w:ilvl w:val="0"/>
          <w:numId w:val="1"/>
        </w:numPr>
      </w:pPr>
      <w:r>
        <w:t>Only court staff, attorneys, defendants, victims and witness will be allowed entrance into the courtroom.</w:t>
      </w:r>
    </w:p>
    <w:p w:rsidR="00101D1C" w:rsidRDefault="00101D1C" w:rsidP="00101D1C">
      <w:pPr>
        <w:pStyle w:val="ListParagraph"/>
        <w:numPr>
          <w:ilvl w:val="0"/>
          <w:numId w:val="1"/>
        </w:numPr>
      </w:pPr>
      <w:r>
        <w:t>All people will be screened prior to entering the courtroom.  Screening includes a temperature check and exposure related questions.</w:t>
      </w:r>
    </w:p>
    <w:p w:rsidR="00101D1C" w:rsidRDefault="00101D1C" w:rsidP="00101D1C">
      <w:pPr>
        <w:pStyle w:val="ListParagraph"/>
        <w:numPr>
          <w:ilvl w:val="0"/>
          <w:numId w:val="1"/>
        </w:numPr>
      </w:pPr>
      <w:r>
        <w:t>Anyone experiencing exposure to COVID-19, or COVID-19 related symptoms, will be denied entry and have their hearing reset to a future date.</w:t>
      </w:r>
    </w:p>
    <w:p w:rsidR="00101D1C" w:rsidRDefault="00101D1C" w:rsidP="00101D1C">
      <w:pPr>
        <w:pStyle w:val="ListParagraph"/>
        <w:numPr>
          <w:ilvl w:val="0"/>
          <w:numId w:val="1"/>
        </w:numPr>
      </w:pPr>
      <w:r>
        <w:t>Masks are required to enter the court lobby and courtroom.  If needed, a mask will be provided by court staff. No “gaiter” style masks are allowed. Refusal to wear a mask will result in your hearing being reset to a future date.</w:t>
      </w:r>
    </w:p>
    <w:p w:rsidR="00101D1C" w:rsidRDefault="00101D1C" w:rsidP="00101D1C">
      <w:pPr>
        <w:ind w:left="360"/>
      </w:pPr>
      <w:r>
        <w:t>THERE WILL BE NO EXCEPTIONS TO THIS PROTOCOL.  FAILURE TO COMPLY WILL RESULT IN DENIED ENTRY INTO THE COURT.</w:t>
      </w:r>
      <w:bookmarkStart w:id="0" w:name="_GoBack"/>
      <w:bookmarkEnd w:id="0"/>
    </w:p>
    <w:sectPr w:rsidR="00101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34E7"/>
    <w:multiLevelType w:val="hybridMultilevel"/>
    <w:tmpl w:val="05BE8910"/>
    <w:lvl w:ilvl="0" w:tplc="DB7E0D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F9"/>
    <w:rsid w:val="00101D1C"/>
    <w:rsid w:val="004274F9"/>
    <w:rsid w:val="0062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B7B8"/>
  <w15:chartTrackingRefBased/>
  <w15:docId w15:val="{400DDA16-372C-40BC-AB0F-1EB5F014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E3F"/>
    <w:rPr>
      <w:color w:val="808080"/>
    </w:rPr>
  </w:style>
  <w:style w:type="paragraph" w:styleId="ListParagraph">
    <w:name w:val="List Paragraph"/>
    <w:basedOn w:val="Normal"/>
    <w:uiPriority w:val="34"/>
    <w:qFormat/>
    <w:rsid w:val="00101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Aoc State Supreme Courts</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Cari</dc:creator>
  <cp:keywords/>
  <dc:description/>
  <cp:lastModifiedBy>Hoover, Cari</cp:lastModifiedBy>
  <cp:revision>1</cp:revision>
  <dcterms:created xsi:type="dcterms:W3CDTF">2020-09-01T22:10:00Z</dcterms:created>
  <dcterms:modified xsi:type="dcterms:W3CDTF">2020-09-01T22:27:00Z</dcterms:modified>
</cp:coreProperties>
</file>