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E3F" w:rsidRDefault="00101D1C">
      <w:bookmarkStart w:id="0" w:name="_GoBack"/>
      <w:bookmarkEnd w:id="0"/>
      <w:r>
        <w:rPr>
          <w:lang w:val="es"/>
        </w:rPr>
        <w:t>La Corte De la Ciudad sur de Tucson es ordenada por la Corte Suprema de Arizona, y la Corte Superior del Condado de Pima, para hacer cumplir ciertas medidas para proteger la salud de todas las personas en la corte contra la posible exposición a COVID-19.  El tribunal ha implementado el siguiente protocolo:</w:t>
      </w:r>
    </w:p>
    <w:p w:rsidR="00101D1C" w:rsidRDefault="00101D1C" w:rsidP="00101D1C">
      <w:pPr>
        <w:pStyle w:val="ListParagraph"/>
        <w:numPr>
          <w:ilvl w:val="0"/>
          <w:numId w:val="1"/>
        </w:numPr>
      </w:pPr>
      <w:r>
        <w:rPr>
          <w:lang w:val="es"/>
        </w:rPr>
        <w:t>Sólo el personal de la corte, abogados, acusados, víctimas y testigos podrán entrar en la sala del tribunal.</w:t>
      </w:r>
    </w:p>
    <w:p w:rsidR="00101D1C" w:rsidRDefault="00101D1C" w:rsidP="00101D1C">
      <w:pPr>
        <w:pStyle w:val="ListParagraph"/>
        <w:numPr>
          <w:ilvl w:val="0"/>
          <w:numId w:val="1"/>
        </w:numPr>
      </w:pPr>
      <w:r>
        <w:rPr>
          <w:lang w:val="es"/>
        </w:rPr>
        <w:t>Todas las personas serán examinadas antes de entrar en la sala del tribunal.  El cribado incluye un control de temperatura y preguntas relacionadas con la exposición.</w:t>
      </w:r>
    </w:p>
    <w:p w:rsidR="00101D1C" w:rsidRDefault="00101D1C" w:rsidP="00101D1C">
      <w:pPr>
        <w:pStyle w:val="ListParagraph"/>
        <w:numPr>
          <w:ilvl w:val="0"/>
          <w:numId w:val="1"/>
        </w:numPr>
      </w:pPr>
      <w:r>
        <w:rPr>
          <w:lang w:val="es"/>
        </w:rPr>
        <w:t>Cualquier persona que experimente exposición a síntomas relacionados con COVID-19, o COVID-19, se le negará la entrada y se le restablecerá la audición a una fecha futura.</w:t>
      </w:r>
    </w:p>
    <w:p w:rsidR="00101D1C" w:rsidRDefault="00101D1C" w:rsidP="00101D1C">
      <w:pPr>
        <w:pStyle w:val="ListParagraph"/>
        <w:numPr>
          <w:ilvl w:val="0"/>
          <w:numId w:val="1"/>
        </w:numPr>
      </w:pPr>
      <w:r>
        <w:rPr>
          <w:lang w:val="es"/>
        </w:rPr>
        <w:t>Se requieren máscaras para entrar en el vestíbulo de la corte y la sala de la corte.  Si es necesario, el personal de la corte proporcionará una máscara. No se permiten máscaras de estilo "gaiter". La negativa a usar una máscara dará lugar a que su audición se restablezca a una fecha futura.</w:t>
      </w:r>
    </w:p>
    <w:p w:rsidR="00101D1C" w:rsidRDefault="00101D1C" w:rsidP="00101D1C">
      <w:pPr>
        <w:ind w:left="360"/>
      </w:pPr>
      <w:r>
        <w:rPr>
          <w:lang w:val="es"/>
        </w:rPr>
        <w:t>NO HABRÁ EXCEPCIONES A ESTE PROTOCOLO.  EL INCUMPLIMIENTO DARÁ LUGAR A LA ENTRADA DENEGADA EN EL TRIBUNAL.</w:t>
      </w:r>
    </w:p>
    <w:sectPr w:rsidR="00101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234E7"/>
    <w:multiLevelType w:val="hybridMultilevel"/>
    <w:tmpl w:val="05BE8910"/>
    <w:lvl w:ilvl="0" w:tplc="DB7E0D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F9"/>
    <w:rsid w:val="00101D1C"/>
    <w:rsid w:val="004274F9"/>
    <w:rsid w:val="00626E3F"/>
    <w:rsid w:val="007D0742"/>
    <w:rsid w:val="00F6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DDA16-372C-40BC-AB0F-1EB5F014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6E3F"/>
    <w:rPr>
      <w:color w:val="808080"/>
    </w:rPr>
  </w:style>
  <w:style w:type="paragraph" w:styleId="ListParagraph">
    <w:name w:val="List Paragraph"/>
    <w:basedOn w:val="Normal"/>
    <w:uiPriority w:val="34"/>
    <w:qFormat/>
    <w:rsid w:val="00101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Aoc State Supreme Courts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Hoover, Cari</dc:creator>
  <cp:keywords/>
  <dc:description/>
  <cp:lastModifiedBy>Hoover, Cari</cp:lastModifiedBy>
  <cp:revision>1</cp:revision>
  <dcterms:created xsi:type="dcterms:W3CDTF">2020-09-01T22:10:00Z</dcterms:created>
  <dcterms:modified xsi:type="dcterms:W3CDTF">2020-09-01T22:32:00Z</dcterms:modified>
</cp:coreProperties>
</file>